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268DC" w14:textId="25EB30DD" w:rsidR="002F431A" w:rsidRPr="00094302" w:rsidRDefault="00295452" w:rsidP="00094302">
      <w:pPr>
        <w:pStyle w:val="Title"/>
      </w:pPr>
      <w:r w:rsidRPr="00094302">
        <w:t>Responsive Interactions</w:t>
      </w:r>
    </w:p>
    <w:p w14:paraId="3DDBDEAE" w14:textId="1E8D7716" w:rsidR="002F431A" w:rsidRPr="00094302" w:rsidRDefault="002F431A" w:rsidP="00094302">
      <w:pPr>
        <w:pStyle w:val="Heading1"/>
      </w:pPr>
      <w:r w:rsidRPr="00094302">
        <w:t>Background</w:t>
      </w:r>
    </w:p>
    <w:p w14:paraId="19CC1B5A" w14:textId="4674E053" w:rsidR="002F431A" w:rsidRPr="00235054" w:rsidRDefault="47306029" w:rsidP="00094302">
      <w:pPr>
        <w:spacing w:before="120" w:after="120"/>
        <w:ind w:firstLine="720"/>
        <w:rPr>
          <w:rFonts w:asciiTheme="minorHAnsi" w:eastAsia="Calibri" w:hAnsiTheme="minorHAnsi" w:cstheme="minorHAnsi"/>
          <w:szCs w:val="24"/>
        </w:rPr>
      </w:pPr>
      <w:r w:rsidRPr="00235054">
        <w:rPr>
          <w:rFonts w:asciiTheme="minorHAnsi" w:hAnsiTheme="minorHAnsi" w:cstheme="minorHAnsi"/>
          <w:szCs w:val="24"/>
        </w:rPr>
        <w:t xml:space="preserve">It is widely recognized that early relationships provide the context for children’s growth and development. Children’s early relationships begin with parents and primary caregivers and eventually include other adults, such as teachers. </w:t>
      </w:r>
      <w:r w:rsidRPr="00235054">
        <w:rPr>
          <w:rFonts w:asciiTheme="minorHAnsi" w:eastAsia="Calibri" w:hAnsiTheme="minorHAnsi" w:cstheme="minorHAnsi"/>
          <w:szCs w:val="24"/>
        </w:rPr>
        <w:t xml:space="preserve">Responsive interactions with these adults help infants and young children acquire the confidence, self-esteem, and security needed for them to explore, build future relationships, and develop. Engaging in responsive interactions involves noticing and responding to children’s communication and cues, which teaches children their communication is valued and their needs will be met. </w:t>
      </w:r>
      <w:r w:rsidR="00DA7187">
        <w:rPr>
          <w:rFonts w:asciiTheme="minorHAnsi" w:eastAsia="Calibri" w:hAnsiTheme="minorHAnsi" w:cstheme="minorHAnsi"/>
          <w:szCs w:val="24"/>
        </w:rPr>
        <w:t>Artman-</w:t>
      </w:r>
      <w:r w:rsidR="0B7BFA81" w:rsidRPr="00235054">
        <w:rPr>
          <w:rFonts w:asciiTheme="minorHAnsi" w:eastAsia="Calibri" w:hAnsiTheme="minorHAnsi" w:cstheme="minorHAnsi"/>
          <w:szCs w:val="24"/>
        </w:rPr>
        <w:t>Meeker et al. (202</w:t>
      </w:r>
      <w:r w:rsidR="0092550D">
        <w:rPr>
          <w:rFonts w:asciiTheme="minorHAnsi" w:eastAsia="Calibri" w:hAnsiTheme="minorHAnsi" w:cstheme="minorHAnsi"/>
          <w:szCs w:val="24"/>
        </w:rPr>
        <w:t>0</w:t>
      </w:r>
      <w:r w:rsidR="0B7BFA81" w:rsidRPr="00235054">
        <w:rPr>
          <w:rFonts w:asciiTheme="minorHAnsi" w:eastAsia="Calibri" w:hAnsiTheme="minorHAnsi" w:cstheme="minorHAnsi"/>
          <w:szCs w:val="24"/>
        </w:rPr>
        <w:t xml:space="preserve">) suggest that responsive interactions include: </w:t>
      </w:r>
    </w:p>
    <w:p w14:paraId="341E4A0E" w14:textId="77D6A704" w:rsidR="002F431A" w:rsidRPr="00235054" w:rsidRDefault="0B7BFA81" w:rsidP="00094302">
      <w:pPr>
        <w:pStyle w:val="ListParagraph"/>
        <w:numPr>
          <w:ilvl w:val="0"/>
          <w:numId w:val="1"/>
        </w:numPr>
        <w:spacing w:before="120" w:after="120"/>
        <w:rPr>
          <w:rFonts w:asciiTheme="minorHAnsi" w:eastAsia="Calibri" w:hAnsiTheme="minorHAnsi" w:cstheme="minorHAnsi"/>
          <w:szCs w:val="24"/>
        </w:rPr>
      </w:pPr>
      <w:r w:rsidRPr="00235054">
        <w:rPr>
          <w:rFonts w:asciiTheme="minorHAnsi" w:eastAsia="Calibri" w:hAnsiTheme="minorHAnsi" w:cstheme="minorHAnsi"/>
          <w:szCs w:val="24"/>
        </w:rPr>
        <w:t>listening, watching and observing children</w:t>
      </w:r>
    </w:p>
    <w:p w14:paraId="466A8E22" w14:textId="38E4F9FD" w:rsidR="00C32B93" w:rsidRPr="00235054" w:rsidRDefault="00C32B93" w:rsidP="00094302">
      <w:pPr>
        <w:pStyle w:val="ListParagraph"/>
        <w:numPr>
          <w:ilvl w:val="0"/>
          <w:numId w:val="1"/>
        </w:numPr>
        <w:spacing w:before="120" w:after="120"/>
        <w:rPr>
          <w:rFonts w:asciiTheme="minorHAnsi" w:eastAsia="Calibri" w:hAnsiTheme="minorHAnsi" w:cstheme="minorHAnsi"/>
          <w:szCs w:val="24"/>
        </w:rPr>
      </w:pPr>
      <w:r w:rsidRPr="00235054">
        <w:rPr>
          <w:rFonts w:asciiTheme="minorHAnsi" w:eastAsia="Calibri" w:hAnsiTheme="minorHAnsi" w:cstheme="minorHAnsi"/>
          <w:szCs w:val="24"/>
        </w:rPr>
        <w:t>responding predictably to children’s needs</w:t>
      </w:r>
    </w:p>
    <w:p w14:paraId="04B00959" w14:textId="26BE59B4" w:rsidR="00C32B93" w:rsidRPr="00235054" w:rsidRDefault="00C32B93" w:rsidP="00094302">
      <w:pPr>
        <w:pStyle w:val="ListParagraph"/>
        <w:numPr>
          <w:ilvl w:val="0"/>
          <w:numId w:val="1"/>
        </w:numPr>
        <w:spacing w:before="120" w:after="120"/>
        <w:rPr>
          <w:rFonts w:asciiTheme="minorHAnsi" w:eastAsia="Calibri" w:hAnsiTheme="minorHAnsi" w:cstheme="minorHAnsi"/>
          <w:szCs w:val="24"/>
        </w:rPr>
      </w:pPr>
      <w:r w:rsidRPr="00235054">
        <w:rPr>
          <w:rFonts w:asciiTheme="minorHAnsi" w:eastAsia="Calibri" w:hAnsiTheme="minorHAnsi" w:cstheme="minorHAnsi"/>
          <w:szCs w:val="24"/>
        </w:rPr>
        <w:t>accepting children for who they are</w:t>
      </w:r>
    </w:p>
    <w:p w14:paraId="3895B8CF" w14:textId="1A0612EC" w:rsidR="00C32B93" w:rsidRPr="00235054" w:rsidRDefault="00C32B93" w:rsidP="00094302">
      <w:pPr>
        <w:pStyle w:val="ListParagraph"/>
        <w:numPr>
          <w:ilvl w:val="0"/>
          <w:numId w:val="1"/>
        </w:numPr>
        <w:spacing w:before="120" w:after="120"/>
        <w:rPr>
          <w:rFonts w:asciiTheme="minorHAnsi" w:eastAsia="Calibri" w:hAnsiTheme="minorHAnsi" w:cstheme="minorHAnsi"/>
          <w:szCs w:val="24"/>
        </w:rPr>
      </w:pPr>
      <w:r w:rsidRPr="00235054">
        <w:rPr>
          <w:rFonts w:asciiTheme="minorHAnsi" w:eastAsia="Calibri" w:hAnsiTheme="minorHAnsi" w:cstheme="minorHAnsi"/>
          <w:szCs w:val="24"/>
        </w:rPr>
        <w:t>engaging children in communication</w:t>
      </w:r>
    </w:p>
    <w:p w14:paraId="1039B84E" w14:textId="77777777" w:rsidR="00C32B93" w:rsidRPr="00235054" w:rsidRDefault="00C32B93" w:rsidP="00094302">
      <w:pPr>
        <w:pStyle w:val="ListParagraph"/>
        <w:numPr>
          <w:ilvl w:val="0"/>
          <w:numId w:val="1"/>
        </w:numPr>
        <w:spacing w:before="120" w:after="120"/>
        <w:rPr>
          <w:rFonts w:asciiTheme="minorHAnsi" w:eastAsia="Calibri" w:hAnsiTheme="minorHAnsi" w:cstheme="minorHAnsi"/>
          <w:szCs w:val="24"/>
        </w:rPr>
      </w:pPr>
      <w:r w:rsidRPr="00235054">
        <w:rPr>
          <w:rFonts w:asciiTheme="minorHAnsi" w:eastAsia="Calibri" w:hAnsiTheme="minorHAnsi" w:cstheme="minorHAnsi"/>
          <w:szCs w:val="24"/>
        </w:rPr>
        <w:t>acknowledging and informing children when responding right away is not possible</w:t>
      </w:r>
    </w:p>
    <w:p w14:paraId="7541E23F" w14:textId="6D62A733" w:rsidR="00C32B93" w:rsidRPr="00235054" w:rsidRDefault="00C32B93" w:rsidP="00094302">
      <w:pPr>
        <w:pStyle w:val="ListParagraph"/>
        <w:numPr>
          <w:ilvl w:val="0"/>
          <w:numId w:val="1"/>
        </w:numPr>
        <w:spacing w:before="120" w:after="120"/>
        <w:rPr>
          <w:rFonts w:asciiTheme="minorHAnsi" w:eastAsia="Calibri" w:hAnsiTheme="minorHAnsi" w:cstheme="minorHAnsi"/>
          <w:szCs w:val="24"/>
        </w:rPr>
      </w:pPr>
      <w:r w:rsidRPr="00235054">
        <w:rPr>
          <w:rFonts w:asciiTheme="minorHAnsi" w:eastAsia="Calibri" w:hAnsiTheme="minorHAnsi" w:cstheme="minorHAnsi"/>
          <w:szCs w:val="24"/>
        </w:rPr>
        <w:t xml:space="preserve">connecting with children before and after correcting behavior </w:t>
      </w:r>
    </w:p>
    <w:p w14:paraId="071F9742" w14:textId="77777777" w:rsidR="000B2611" w:rsidRPr="00235054" w:rsidRDefault="00C32B93" w:rsidP="00094302">
      <w:pPr>
        <w:pStyle w:val="ListParagraph"/>
        <w:numPr>
          <w:ilvl w:val="0"/>
          <w:numId w:val="1"/>
        </w:numPr>
        <w:spacing w:before="120" w:after="120"/>
        <w:rPr>
          <w:rFonts w:asciiTheme="minorHAnsi" w:eastAsia="Calibri" w:hAnsiTheme="minorHAnsi" w:cstheme="minorHAnsi"/>
          <w:szCs w:val="24"/>
        </w:rPr>
      </w:pPr>
      <w:r w:rsidRPr="00235054">
        <w:rPr>
          <w:rFonts w:asciiTheme="minorHAnsi" w:eastAsia="Calibri" w:hAnsiTheme="minorHAnsi" w:cstheme="minorHAnsi"/>
          <w:szCs w:val="24"/>
        </w:rPr>
        <w:t>trying to understand the meaning of communication and behavior</w:t>
      </w:r>
    </w:p>
    <w:p w14:paraId="2379165A" w14:textId="1407215D" w:rsidR="002F431A" w:rsidRPr="00235054" w:rsidRDefault="000B2611" w:rsidP="00094302">
      <w:pPr>
        <w:spacing w:before="120" w:after="120"/>
        <w:rPr>
          <w:rFonts w:asciiTheme="minorHAnsi" w:eastAsia="Calibri" w:hAnsiTheme="minorHAnsi" w:cstheme="minorHAnsi"/>
          <w:szCs w:val="24"/>
        </w:rPr>
      </w:pPr>
      <w:r w:rsidRPr="00235054">
        <w:rPr>
          <w:rFonts w:asciiTheme="minorHAnsi" w:eastAsia="Calibri" w:hAnsiTheme="minorHAnsi" w:cstheme="minorHAnsi"/>
          <w:szCs w:val="24"/>
        </w:rPr>
        <w:t xml:space="preserve">Many of these strategies will be embedded into everyday routines and activities rather than specific lesson plans. </w:t>
      </w:r>
      <w:r w:rsidR="00DB68A3" w:rsidRPr="00235054">
        <w:rPr>
          <w:rFonts w:asciiTheme="minorHAnsi" w:eastAsia="Calibri" w:hAnsiTheme="minorHAnsi" w:cstheme="minorHAnsi"/>
          <w:szCs w:val="24"/>
        </w:rPr>
        <w:t xml:space="preserve">To enhance responsive interactions, practitioners can use dyadic </w:t>
      </w:r>
      <w:r w:rsidR="00566325" w:rsidRPr="00235054">
        <w:rPr>
          <w:rFonts w:asciiTheme="minorHAnsi" w:eastAsia="Calibri" w:hAnsiTheme="minorHAnsi" w:cstheme="minorHAnsi"/>
          <w:szCs w:val="24"/>
        </w:rPr>
        <w:t xml:space="preserve">interaction </w:t>
      </w:r>
      <w:r w:rsidR="00DB68A3" w:rsidRPr="00235054">
        <w:rPr>
          <w:rFonts w:asciiTheme="minorHAnsi" w:eastAsia="Calibri" w:hAnsiTheme="minorHAnsi" w:cstheme="minorHAnsi"/>
          <w:szCs w:val="24"/>
        </w:rPr>
        <w:t>strategie</w:t>
      </w:r>
      <w:r w:rsidR="00566325" w:rsidRPr="00235054">
        <w:rPr>
          <w:rFonts w:asciiTheme="minorHAnsi" w:eastAsia="Calibri" w:hAnsiTheme="minorHAnsi" w:cstheme="minorHAnsi"/>
          <w:szCs w:val="24"/>
        </w:rPr>
        <w:t>s to facilitate a better interactive match with the child</w:t>
      </w:r>
      <w:r w:rsidR="00235054" w:rsidRPr="00235054">
        <w:rPr>
          <w:rFonts w:asciiTheme="minorHAnsi" w:eastAsia="Calibri" w:hAnsiTheme="minorHAnsi" w:cstheme="minorHAnsi"/>
          <w:szCs w:val="24"/>
        </w:rPr>
        <w:t xml:space="preserve"> (</w:t>
      </w:r>
      <w:r w:rsidR="00852C09" w:rsidRPr="00852C09">
        <w:rPr>
          <w:rFonts w:asciiTheme="minorHAnsi" w:hAnsiTheme="minorHAnsi" w:cstheme="minorHAnsi"/>
          <w:szCs w:val="24"/>
        </w:rPr>
        <w:t>Center on the Social and Emotional Foundations for Early Learning</w:t>
      </w:r>
      <w:r w:rsidR="00852C09">
        <w:rPr>
          <w:rFonts w:asciiTheme="minorHAnsi" w:hAnsiTheme="minorHAnsi" w:cstheme="minorHAnsi"/>
          <w:szCs w:val="24"/>
        </w:rPr>
        <w:t>, n. d., McCollum et al., 2001)</w:t>
      </w:r>
      <w:r w:rsidR="00566325" w:rsidRPr="00235054">
        <w:rPr>
          <w:rFonts w:asciiTheme="minorHAnsi" w:eastAsia="Calibri" w:hAnsiTheme="minorHAnsi" w:cstheme="minorHAnsi"/>
          <w:szCs w:val="24"/>
        </w:rPr>
        <w:t xml:space="preserve">.  The overall goal of dyadic interaction strategies is to strengthen the adult-child relationship by providing mutually pleasurable interactions for both partners and a developmentally supportive environment for the child. </w:t>
      </w:r>
      <w:r w:rsidRPr="00235054">
        <w:rPr>
          <w:rFonts w:asciiTheme="minorHAnsi" w:eastAsia="Calibri" w:hAnsiTheme="minorHAnsi" w:cstheme="minorHAnsi"/>
          <w:szCs w:val="24"/>
        </w:rPr>
        <w:t xml:space="preserve"> </w:t>
      </w:r>
    </w:p>
    <w:tbl>
      <w:tblPr>
        <w:tblStyle w:val="TableGrid"/>
        <w:tblW w:w="0" w:type="auto"/>
        <w:tblLook w:val="04A0" w:firstRow="1" w:lastRow="0" w:firstColumn="1" w:lastColumn="0" w:noHBand="0" w:noVBand="1"/>
      </w:tblPr>
      <w:tblGrid>
        <w:gridCol w:w="1975"/>
        <w:gridCol w:w="7375"/>
      </w:tblGrid>
      <w:tr w:rsidR="00DB68A3" w:rsidRPr="00235054" w14:paraId="2623DCB5" w14:textId="77777777" w:rsidTr="00094302">
        <w:trPr>
          <w:tblHeader/>
        </w:trPr>
        <w:tc>
          <w:tcPr>
            <w:tcW w:w="1975" w:type="dxa"/>
            <w:shd w:val="clear" w:color="auto" w:fill="BFBFBF" w:themeFill="background1" w:themeFillShade="BF"/>
          </w:tcPr>
          <w:p w14:paraId="5EA97189" w14:textId="7A1FE6B1" w:rsidR="00DB68A3" w:rsidRPr="00235054" w:rsidRDefault="00DB68A3" w:rsidP="00094302">
            <w:pPr>
              <w:spacing w:before="120" w:after="120"/>
              <w:rPr>
                <w:rFonts w:asciiTheme="minorHAnsi" w:hAnsiTheme="minorHAnsi" w:cstheme="minorHAnsi"/>
                <w:b/>
                <w:bCs/>
                <w:szCs w:val="24"/>
              </w:rPr>
            </w:pPr>
            <w:r w:rsidRPr="00235054">
              <w:rPr>
                <w:rFonts w:asciiTheme="minorHAnsi" w:hAnsiTheme="minorHAnsi" w:cstheme="minorHAnsi"/>
                <w:b/>
                <w:bCs/>
                <w:szCs w:val="24"/>
              </w:rPr>
              <w:t>Strategy</w:t>
            </w:r>
          </w:p>
        </w:tc>
        <w:tc>
          <w:tcPr>
            <w:tcW w:w="7375" w:type="dxa"/>
            <w:shd w:val="clear" w:color="auto" w:fill="BFBFBF" w:themeFill="background1" w:themeFillShade="BF"/>
          </w:tcPr>
          <w:p w14:paraId="2575755B" w14:textId="6E528243" w:rsidR="00DB68A3" w:rsidRPr="00235054" w:rsidRDefault="00C40E85" w:rsidP="00094302">
            <w:pPr>
              <w:spacing w:before="120" w:after="120"/>
              <w:rPr>
                <w:rFonts w:asciiTheme="minorHAnsi" w:hAnsiTheme="minorHAnsi" w:cstheme="minorHAnsi"/>
                <w:b/>
                <w:bCs/>
                <w:szCs w:val="24"/>
              </w:rPr>
            </w:pPr>
            <w:r w:rsidRPr="00235054">
              <w:rPr>
                <w:rFonts w:asciiTheme="minorHAnsi" w:hAnsiTheme="minorHAnsi" w:cstheme="minorHAnsi"/>
                <w:b/>
                <w:bCs/>
                <w:szCs w:val="24"/>
              </w:rPr>
              <w:t>Indicators</w:t>
            </w:r>
          </w:p>
        </w:tc>
      </w:tr>
      <w:tr w:rsidR="00DB68A3" w:rsidRPr="00235054" w14:paraId="3036B3C7" w14:textId="77777777" w:rsidTr="00C40E85">
        <w:tc>
          <w:tcPr>
            <w:tcW w:w="1975" w:type="dxa"/>
          </w:tcPr>
          <w:p w14:paraId="39372748" w14:textId="324E4C2D" w:rsidR="00DB68A3" w:rsidRPr="00235054" w:rsidRDefault="00DB68A3" w:rsidP="00094302">
            <w:pPr>
              <w:spacing w:before="120" w:after="120"/>
              <w:rPr>
                <w:rFonts w:asciiTheme="minorHAnsi" w:hAnsiTheme="minorHAnsi" w:cstheme="minorHAnsi"/>
                <w:szCs w:val="24"/>
              </w:rPr>
            </w:pPr>
            <w:r w:rsidRPr="00235054">
              <w:rPr>
                <w:rFonts w:asciiTheme="minorHAnsi" w:hAnsiTheme="minorHAnsi" w:cstheme="minorHAnsi"/>
                <w:szCs w:val="24"/>
              </w:rPr>
              <w:t>Set the state for interaction</w:t>
            </w:r>
          </w:p>
        </w:tc>
        <w:tc>
          <w:tcPr>
            <w:tcW w:w="7375" w:type="dxa"/>
          </w:tcPr>
          <w:p w14:paraId="53D85EE7" w14:textId="30A84279"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Position self and child so that mutual gaze/joint attention are possible</w:t>
            </w:r>
          </w:p>
          <w:p w14:paraId="3948077F" w14:textId="7237CF64"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Provide objects/activities appropriate to the child’s development and understanding  </w:t>
            </w:r>
          </w:p>
          <w:p w14:paraId="13EAC28F" w14:textId="420AF439" w:rsidR="00DB68A3"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Physically support child if needed to allow interaction with others/objects</w:t>
            </w:r>
          </w:p>
        </w:tc>
      </w:tr>
      <w:tr w:rsidR="00C40E85" w:rsidRPr="00235054" w14:paraId="64C6D3C5" w14:textId="77777777" w:rsidTr="00C40E85">
        <w:tc>
          <w:tcPr>
            <w:tcW w:w="1975" w:type="dxa"/>
          </w:tcPr>
          <w:p w14:paraId="3B587196" w14:textId="1173526D" w:rsidR="00C40E85" w:rsidRPr="00235054" w:rsidRDefault="00C40E85" w:rsidP="00094302">
            <w:pPr>
              <w:spacing w:before="120" w:after="120"/>
              <w:rPr>
                <w:rFonts w:asciiTheme="minorHAnsi" w:hAnsiTheme="minorHAnsi" w:cstheme="minorHAnsi"/>
                <w:szCs w:val="24"/>
              </w:rPr>
            </w:pPr>
            <w:r w:rsidRPr="00235054">
              <w:rPr>
                <w:rFonts w:asciiTheme="minorHAnsi" w:hAnsiTheme="minorHAnsi" w:cstheme="minorHAnsi"/>
                <w:szCs w:val="24"/>
              </w:rPr>
              <w:t>Maintain interest and attention</w:t>
            </w:r>
          </w:p>
        </w:tc>
        <w:tc>
          <w:tcPr>
            <w:tcW w:w="7375" w:type="dxa"/>
          </w:tcPr>
          <w:p w14:paraId="621A350E" w14:textId="77777777"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Establish yourself as an interesting/interested partner</w:t>
            </w:r>
          </w:p>
          <w:p w14:paraId="04C27E26" w14:textId="77777777"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Maintain warm, encouraging manner </w:t>
            </w:r>
          </w:p>
          <w:p w14:paraId="023A126D" w14:textId="77777777"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Provide clear emotional cues </w:t>
            </w:r>
          </w:p>
          <w:p w14:paraId="5C1016D4" w14:textId="77777777"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Use novelty and exaggeration to capture interest </w:t>
            </w:r>
          </w:p>
          <w:p w14:paraId="73D4CC94" w14:textId="77777777"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Regulate pace in relation to child’s mood and emotional cues</w:t>
            </w:r>
          </w:p>
          <w:p w14:paraId="1974AFC6" w14:textId="1FDEFF71"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Recruit the child’s attention when unengaged or unfocused </w:t>
            </w:r>
          </w:p>
          <w:p w14:paraId="4B0A4A07" w14:textId="452493E3"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Introduce a new focus or activity when needed</w:t>
            </w:r>
          </w:p>
        </w:tc>
      </w:tr>
      <w:tr w:rsidR="00C40E85" w:rsidRPr="00235054" w14:paraId="6FBD8447" w14:textId="77777777" w:rsidTr="00C40E85">
        <w:tc>
          <w:tcPr>
            <w:tcW w:w="1975" w:type="dxa"/>
          </w:tcPr>
          <w:p w14:paraId="0608A3DA" w14:textId="151E5BF8" w:rsidR="00C40E85" w:rsidRPr="00235054" w:rsidRDefault="00C40E85" w:rsidP="00094302">
            <w:pPr>
              <w:spacing w:before="120" w:after="120"/>
              <w:rPr>
                <w:rFonts w:asciiTheme="minorHAnsi" w:hAnsiTheme="minorHAnsi" w:cstheme="minorHAnsi"/>
                <w:szCs w:val="24"/>
              </w:rPr>
            </w:pPr>
            <w:r w:rsidRPr="00235054">
              <w:rPr>
                <w:rFonts w:asciiTheme="minorHAnsi" w:hAnsiTheme="minorHAnsi" w:cstheme="minorHAnsi"/>
                <w:szCs w:val="24"/>
              </w:rPr>
              <w:lastRenderedPageBreak/>
              <w:t>Establish reciprocal roles (turn-taking)</w:t>
            </w:r>
          </w:p>
        </w:tc>
        <w:tc>
          <w:tcPr>
            <w:tcW w:w="7375" w:type="dxa"/>
          </w:tcPr>
          <w:p w14:paraId="33B3C486" w14:textId="77777777"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Respond to child’s initiations </w:t>
            </w:r>
          </w:p>
          <w:p w14:paraId="66580D92" w14:textId="6D3B9530"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Establish predictable interaction routines (my turn, your turn)</w:t>
            </w:r>
          </w:p>
          <w:p w14:paraId="5D228865" w14:textId="7E2553AA"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Provide time for the child to take a turn </w:t>
            </w:r>
          </w:p>
          <w:p w14:paraId="05E063F4" w14:textId="77777777"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Let the child know that a response is expected, then wait</w:t>
            </w:r>
          </w:p>
          <w:p w14:paraId="14828F3B" w14:textId="098E420B"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Model responses as needed</w:t>
            </w:r>
          </w:p>
        </w:tc>
      </w:tr>
      <w:tr w:rsidR="00C40E85" w:rsidRPr="00235054" w14:paraId="05CFA233" w14:textId="77777777" w:rsidTr="00C40E85">
        <w:tc>
          <w:tcPr>
            <w:tcW w:w="1975" w:type="dxa"/>
          </w:tcPr>
          <w:p w14:paraId="3527932F" w14:textId="4562827C" w:rsidR="00C40E85" w:rsidRPr="00235054" w:rsidRDefault="00C40E85" w:rsidP="00094302">
            <w:pPr>
              <w:spacing w:before="120" w:after="120"/>
              <w:rPr>
                <w:rFonts w:asciiTheme="minorHAnsi" w:hAnsiTheme="minorHAnsi" w:cstheme="minorHAnsi"/>
                <w:szCs w:val="24"/>
              </w:rPr>
            </w:pPr>
            <w:r w:rsidRPr="00235054">
              <w:rPr>
                <w:rFonts w:asciiTheme="minorHAnsi" w:hAnsiTheme="minorHAnsi" w:cstheme="minorHAnsi"/>
                <w:szCs w:val="24"/>
              </w:rPr>
              <w:t>Match and follow</w:t>
            </w:r>
          </w:p>
        </w:tc>
        <w:tc>
          <w:tcPr>
            <w:tcW w:w="7375" w:type="dxa"/>
          </w:tcPr>
          <w:p w14:paraId="5422C869" w14:textId="263FAECC"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Observe, interpret and then join the child by matching their focus of attention/interests </w:t>
            </w:r>
          </w:p>
          <w:p w14:paraId="7D22F349" w14:textId="7EEAA27B" w:rsidR="000B2611" w:rsidRPr="00235054" w:rsidRDefault="000B2611"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Notice and respond to emotional cues</w:t>
            </w:r>
          </w:p>
          <w:p w14:paraId="45FEBF1A" w14:textId="1792FDE5"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Follow the child’s lead </w:t>
            </w:r>
          </w:p>
          <w:p w14:paraId="4A464B9D" w14:textId="68D231A0" w:rsidR="00C40E85" w:rsidRPr="00235054" w:rsidRDefault="00C40E85"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Comment on and engage with the child’s activities and interests</w:t>
            </w:r>
          </w:p>
        </w:tc>
      </w:tr>
      <w:tr w:rsidR="00C40E85" w:rsidRPr="00235054" w14:paraId="4FAA92A6" w14:textId="77777777" w:rsidTr="00C40E85">
        <w:tc>
          <w:tcPr>
            <w:tcW w:w="1975" w:type="dxa"/>
          </w:tcPr>
          <w:p w14:paraId="42C0871F" w14:textId="6E218C35" w:rsidR="00C40E85" w:rsidRPr="00235054" w:rsidRDefault="00C40E85" w:rsidP="00094302">
            <w:pPr>
              <w:spacing w:before="120" w:after="120"/>
              <w:rPr>
                <w:rFonts w:asciiTheme="minorHAnsi" w:hAnsiTheme="minorHAnsi" w:cstheme="minorHAnsi"/>
                <w:szCs w:val="24"/>
              </w:rPr>
            </w:pPr>
            <w:r w:rsidRPr="00235054">
              <w:rPr>
                <w:rFonts w:asciiTheme="minorHAnsi" w:hAnsiTheme="minorHAnsi" w:cstheme="minorHAnsi"/>
                <w:szCs w:val="24"/>
              </w:rPr>
              <w:t>Support/scaffold learning</w:t>
            </w:r>
          </w:p>
        </w:tc>
        <w:tc>
          <w:tcPr>
            <w:tcW w:w="7375" w:type="dxa"/>
          </w:tcPr>
          <w:p w14:paraId="4A916171" w14:textId="526688BA" w:rsidR="008D6137" w:rsidRPr="00235054" w:rsidRDefault="008D6137"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Elaborate on the child’s communicative attempts </w:t>
            </w:r>
          </w:p>
          <w:p w14:paraId="397003CB" w14:textId="77777777" w:rsidR="008D6137" w:rsidRPr="00235054" w:rsidRDefault="008D6137"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Add new actions/elements to established interaction routines</w:t>
            </w:r>
          </w:p>
          <w:p w14:paraId="6E6AF65A" w14:textId="77777777" w:rsidR="008D6137" w:rsidRPr="00235054" w:rsidRDefault="008D6137"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 xml:space="preserve">Balance support (suggestions, demonstration) with expectations/opportunities for independence </w:t>
            </w:r>
          </w:p>
          <w:p w14:paraId="6F0C8DD8" w14:textId="3EB7E674" w:rsidR="00C40E85" w:rsidRPr="00235054" w:rsidRDefault="008D6137" w:rsidP="00094302">
            <w:pPr>
              <w:pStyle w:val="ListParagraph"/>
              <w:numPr>
                <w:ilvl w:val="0"/>
                <w:numId w:val="8"/>
              </w:numPr>
              <w:spacing w:before="120" w:after="120"/>
              <w:rPr>
                <w:rFonts w:asciiTheme="minorHAnsi" w:hAnsiTheme="minorHAnsi" w:cstheme="minorHAnsi"/>
                <w:szCs w:val="24"/>
              </w:rPr>
            </w:pPr>
            <w:r w:rsidRPr="00235054">
              <w:rPr>
                <w:rFonts w:asciiTheme="minorHAnsi" w:hAnsiTheme="minorHAnsi" w:cstheme="minorHAnsi"/>
                <w:szCs w:val="24"/>
              </w:rPr>
              <w:t>Pose “dilemmas” for the child to solve</w:t>
            </w:r>
          </w:p>
        </w:tc>
      </w:tr>
    </w:tbl>
    <w:p w14:paraId="44433156" w14:textId="1104FC13" w:rsidR="002F431A" w:rsidRPr="00094302" w:rsidRDefault="002F431A" w:rsidP="00094302">
      <w:pPr>
        <w:pStyle w:val="Heading1"/>
      </w:pPr>
      <w:r w:rsidRPr="00235054">
        <w:t>Guidelines</w:t>
      </w:r>
    </w:p>
    <w:p w14:paraId="185F4F72" w14:textId="77777777" w:rsidR="007B1565" w:rsidRPr="00094302" w:rsidRDefault="007B1565" w:rsidP="00094302">
      <w:pPr>
        <w:pStyle w:val="ListParagraph"/>
        <w:numPr>
          <w:ilvl w:val="0"/>
          <w:numId w:val="13"/>
        </w:numPr>
        <w:spacing w:before="120" w:after="120"/>
        <w:rPr>
          <w:rFonts w:asciiTheme="minorHAnsi" w:hAnsiTheme="minorHAnsi" w:cstheme="minorHAnsi"/>
          <w:szCs w:val="24"/>
        </w:rPr>
      </w:pPr>
      <w:r w:rsidRPr="00094302">
        <w:rPr>
          <w:rFonts w:asciiTheme="minorHAnsi" w:hAnsiTheme="minorHAnsi" w:cstheme="minorHAnsi"/>
          <w:szCs w:val="24"/>
        </w:rPr>
        <w:t>Use responsive interaction strategies including dyadic interaction strategies throughout daily routines.</w:t>
      </w:r>
    </w:p>
    <w:p w14:paraId="05E23646" w14:textId="48579227" w:rsidR="002F431A" w:rsidRPr="00094302" w:rsidRDefault="007B1565" w:rsidP="00094302">
      <w:pPr>
        <w:pStyle w:val="ListParagraph"/>
        <w:numPr>
          <w:ilvl w:val="0"/>
          <w:numId w:val="13"/>
        </w:numPr>
        <w:spacing w:before="120" w:after="120"/>
        <w:rPr>
          <w:rFonts w:asciiTheme="minorHAnsi" w:hAnsiTheme="minorHAnsi" w:cstheme="minorHAnsi"/>
          <w:szCs w:val="24"/>
        </w:rPr>
      </w:pPr>
      <w:r w:rsidRPr="00094302">
        <w:rPr>
          <w:rFonts w:asciiTheme="minorHAnsi" w:hAnsiTheme="minorHAnsi" w:cstheme="minorHAnsi"/>
          <w:szCs w:val="24"/>
        </w:rPr>
        <w:t>Consider what routines, activities, and materials the child typically gravitates to or enjoys. Prepare preferred and novel materials.   </w:t>
      </w:r>
    </w:p>
    <w:p w14:paraId="75CB873F" w14:textId="7B2F0C81" w:rsidR="007B1565" w:rsidRPr="00094302" w:rsidRDefault="007B1565" w:rsidP="00094302">
      <w:pPr>
        <w:pStyle w:val="ListParagraph"/>
        <w:numPr>
          <w:ilvl w:val="0"/>
          <w:numId w:val="13"/>
        </w:numPr>
        <w:spacing w:before="120" w:after="120"/>
        <w:rPr>
          <w:rFonts w:asciiTheme="minorHAnsi" w:hAnsiTheme="minorHAnsi" w:cstheme="minorHAnsi"/>
          <w:szCs w:val="24"/>
        </w:rPr>
      </w:pPr>
      <w:r w:rsidRPr="00094302">
        <w:rPr>
          <w:rFonts w:asciiTheme="minorHAnsi" w:hAnsiTheme="minorHAnsi" w:cstheme="minorHAnsi"/>
          <w:szCs w:val="24"/>
        </w:rPr>
        <w:t>Come in with a plan and be prepared to adapt to the child’s interests and emotional state.</w:t>
      </w:r>
    </w:p>
    <w:p w14:paraId="6E08C1F8" w14:textId="484AF865" w:rsidR="002F431A" w:rsidRPr="00094302" w:rsidRDefault="00235054" w:rsidP="00094302">
      <w:pPr>
        <w:pStyle w:val="ListParagraph"/>
        <w:numPr>
          <w:ilvl w:val="0"/>
          <w:numId w:val="13"/>
        </w:numPr>
        <w:spacing w:before="120" w:after="120"/>
        <w:rPr>
          <w:rFonts w:asciiTheme="minorHAnsi" w:hAnsiTheme="minorHAnsi" w:cstheme="minorHAnsi"/>
          <w:szCs w:val="24"/>
        </w:rPr>
      </w:pPr>
      <w:r w:rsidRPr="00094302">
        <w:rPr>
          <w:rFonts w:asciiTheme="minorHAnsi" w:hAnsiTheme="minorHAnsi" w:cstheme="minorHAnsi"/>
          <w:szCs w:val="24"/>
        </w:rPr>
        <w:t xml:space="preserve">Note that students in early intervention practicum settings can facilitate caregivers’ use of the dyadic interaction strategies while using triadic or coaching strategies with the caregiver. To do so, students should first practice implementing the dyadic interaction strategies themselves. </w:t>
      </w:r>
    </w:p>
    <w:p w14:paraId="4E812897" w14:textId="57277479" w:rsidR="002F431A" w:rsidRPr="00235054" w:rsidRDefault="002F431A" w:rsidP="00094302">
      <w:pPr>
        <w:pStyle w:val="Heading1"/>
      </w:pPr>
      <w:r w:rsidRPr="00235054">
        <w:t>Microteach Instructions</w:t>
      </w:r>
    </w:p>
    <w:p w14:paraId="1FAC2A4A" w14:textId="2249131D" w:rsidR="002F431A" w:rsidRPr="00235054" w:rsidRDefault="00566325" w:rsidP="00094302">
      <w:pPr>
        <w:pStyle w:val="ListParagraph"/>
        <w:numPr>
          <w:ilvl w:val="0"/>
          <w:numId w:val="9"/>
        </w:numPr>
        <w:spacing w:before="120" w:after="120"/>
        <w:rPr>
          <w:rFonts w:asciiTheme="minorHAnsi" w:hAnsiTheme="minorHAnsi" w:cstheme="minorHAnsi"/>
          <w:szCs w:val="24"/>
        </w:rPr>
      </w:pPr>
      <w:r w:rsidRPr="00235054">
        <w:rPr>
          <w:rFonts w:asciiTheme="minorHAnsi" w:hAnsiTheme="minorHAnsi" w:cstheme="minorHAnsi"/>
          <w:szCs w:val="24"/>
        </w:rPr>
        <w:t>Identify a routine or specific activity of interest to the target child</w:t>
      </w:r>
      <w:r w:rsidR="00094302">
        <w:rPr>
          <w:rFonts w:asciiTheme="minorHAnsi" w:hAnsiTheme="minorHAnsi" w:cstheme="minorHAnsi"/>
          <w:szCs w:val="24"/>
        </w:rPr>
        <w:t>.</w:t>
      </w:r>
    </w:p>
    <w:p w14:paraId="77945944" w14:textId="686F163A" w:rsidR="007B1565" w:rsidRPr="00235054" w:rsidRDefault="007B1565" w:rsidP="00094302">
      <w:pPr>
        <w:pStyle w:val="ListParagraph"/>
        <w:numPr>
          <w:ilvl w:val="0"/>
          <w:numId w:val="9"/>
        </w:numPr>
        <w:spacing w:before="120" w:after="120"/>
        <w:rPr>
          <w:rFonts w:asciiTheme="minorHAnsi" w:hAnsiTheme="minorHAnsi" w:cstheme="minorHAnsi"/>
          <w:szCs w:val="24"/>
        </w:rPr>
      </w:pPr>
      <w:r w:rsidRPr="00235054">
        <w:rPr>
          <w:rFonts w:asciiTheme="minorHAnsi" w:hAnsiTheme="minorHAnsi" w:cstheme="minorHAnsi"/>
          <w:szCs w:val="24"/>
        </w:rPr>
        <w:t>Plan how you will use the dyadic interaction strategies during that interaction</w:t>
      </w:r>
      <w:r w:rsidR="00094302">
        <w:rPr>
          <w:rFonts w:asciiTheme="minorHAnsi" w:hAnsiTheme="minorHAnsi" w:cstheme="minorHAnsi"/>
          <w:szCs w:val="24"/>
        </w:rPr>
        <w:t>.</w:t>
      </w:r>
    </w:p>
    <w:p w14:paraId="196EA546" w14:textId="26944C8A" w:rsidR="007B1565" w:rsidRPr="00235054" w:rsidRDefault="007B1565" w:rsidP="00094302">
      <w:pPr>
        <w:pStyle w:val="ListParagraph"/>
        <w:numPr>
          <w:ilvl w:val="0"/>
          <w:numId w:val="9"/>
        </w:numPr>
        <w:spacing w:before="120" w:after="120"/>
        <w:rPr>
          <w:rFonts w:asciiTheme="minorHAnsi" w:hAnsiTheme="minorHAnsi" w:cstheme="minorHAnsi"/>
          <w:szCs w:val="24"/>
        </w:rPr>
      </w:pPr>
      <w:r w:rsidRPr="00235054">
        <w:rPr>
          <w:rFonts w:asciiTheme="minorHAnsi" w:hAnsiTheme="minorHAnsi" w:cstheme="minorHAnsi"/>
          <w:szCs w:val="24"/>
        </w:rPr>
        <w:t>Consider possible adaptations to the plan if the child’s interests change.</w:t>
      </w:r>
    </w:p>
    <w:p w14:paraId="7C0C1699" w14:textId="08B48EFB" w:rsidR="00566325" w:rsidRPr="00235054" w:rsidRDefault="007B1565" w:rsidP="00094302">
      <w:pPr>
        <w:pStyle w:val="ListParagraph"/>
        <w:numPr>
          <w:ilvl w:val="0"/>
          <w:numId w:val="9"/>
        </w:numPr>
        <w:spacing w:before="120" w:after="120"/>
        <w:rPr>
          <w:rFonts w:asciiTheme="minorHAnsi" w:hAnsiTheme="minorHAnsi" w:cstheme="minorHAnsi"/>
          <w:szCs w:val="24"/>
        </w:rPr>
      </w:pPr>
      <w:r w:rsidRPr="00235054">
        <w:rPr>
          <w:rFonts w:asciiTheme="minorHAnsi" w:hAnsiTheme="minorHAnsi" w:cstheme="minorHAnsi"/>
          <w:szCs w:val="24"/>
        </w:rPr>
        <w:t>Begin the interaction by Setting the Stage for Interaction</w:t>
      </w:r>
      <w:r w:rsidR="00094302">
        <w:rPr>
          <w:rFonts w:asciiTheme="minorHAnsi" w:hAnsiTheme="minorHAnsi" w:cstheme="minorHAnsi"/>
          <w:szCs w:val="24"/>
        </w:rPr>
        <w:t>.</w:t>
      </w:r>
    </w:p>
    <w:p w14:paraId="15C78004" w14:textId="25D43052" w:rsidR="007B1565" w:rsidRPr="00235054" w:rsidRDefault="007B1565" w:rsidP="00094302">
      <w:pPr>
        <w:pStyle w:val="ListParagraph"/>
        <w:numPr>
          <w:ilvl w:val="0"/>
          <w:numId w:val="9"/>
        </w:numPr>
        <w:spacing w:before="120" w:after="120"/>
        <w:rPr>
          <w:rFonts w:asciiTheme="minorHAnsi" w:hAnsiTheme="minorHAnsi" w:cstheme="minorHAnsi"/>
          <w:szCs w:val="24"/>
        </w:rPr>
      </w:pPr>
      <w:r w:rsidRPr="00235054">
        <w:rPr>
          <w:rFonts w:asciiTheme="minorHAnsi" w:hAnsiTheme="minorHAnsi" w:cstheme="minorHAnsi"/>
          <w:szCs w:val="24"/>
        </w:rPr>
        <w:t xml:space="preserve">Use as many other dyadic strategies and indicators throughout the interaction as possible, ensuring to follow the child’s lead. </w:t>
      </w:r>
    </w:p>
    <w:p w14:paraId="0B72E4F0" w14:textId="11DDF9D8" w:rsidR="00506D0B" w:rsidRPr="00235054" w:rsidRDefault="00506D0B" w:rsidP="00094302">
      <w:pPr>
        <w:pStyle w:val="ListParagraph"/>
        <w:numPr>
          <w:ilvl w:val="0"/>
          <w:numId w:val="9"/>
        </w:numPr>
        <w:spacing w:before="120" w:after="120"/>
        <w:rPr>
          <w:rFonts w:asciiTheme="minorHAnsi" w:hAnsiTheme="minorHAnsi" w:cstheme="minorHAnsi"/>
          <w:szCs w:val="24"/>
        </w:rPr>
      </w:pPr>
      <w:r w:rsidRPr="00235054">
        <w:rPr>
          <w:rFonts w:asciiTheme="minorHAnsi" w:hAnsiTheme="minorHAnsi" w:cstheme="minorHAnsi"/>
          <w:szCs w:val="24"/>
        </w:rPr>
        <w:t>Incorporate other responsive strategies as needed for the target child or other children (e.g., responding predictably, informing children when you cannot respond, connecting before and after managing behavior)</w:t>
      </w:r>
      <w:r w:rsidR="00094302">
        <w:rPr>
          <w:rFonts w:asciiTheme="minorHAnsi" w:hAnsiTheme="minorHAnsi" w:cstheme="minorHAnsi"/>
          <w:szCs w:val="24"/>
        </w:rPr>
        <w:t>.</w:t>
      </w:r>
    </w:p>
    <w:p w14:paraId="3F0012FB" w14:textId="76F0690A" w:rsidR="002F431A" w:rsidRPr="00094302" w:rsidRDefault="007B1565" w:rsidP="00094302">
      <w:pPr>
        <w:pStyle w:val="ListParagraph"/>
        <w:numPr>
          <w:ilvl w:val="0"/>
          <w:numId w:val="9"/>
        </w:numPr>
        <w:spacing w:before="120" w:after="120"/>
        <w:rPr>
          <w:rFonts w:asciiTheme="minorHAnsi" w:hAnsiTheme="minorHAnsi" w:cstheme="minorHAnsi"/>
          <w:szCs w:val="24"/>
        </w:rPr>
      </w:pPr>
      <w:r w:rsidRPr="00235054">
        <w:rPr>
          <w:rFonts w:asciiTheme="minorHAnsi" w:hAnsiTheme="minorHAnsi" w:cstheme="minorHAnsi"/>
          <w:szCs w:val="24"/>
        </w:rPr>
        <w:t xml:space="preserve">Follow general microteach </w:t>
      </w:r>
      <w:r w:rsidR="00A45F23">
        <w:rPr>
          <w:rFonts w:asciiTheme="minorHAnsi" w:hAnsiTheme="minorHAnsi" w:cstheme="minorHAnsi"/>
        </w:rPr>
        <w:t>instructions</w:t>
      </w:r>
      <w:r w:rsidR="00094302">
        <w:rPr>
          <w:rFonts w:asciiTheme="minorHAnsi" w:hAnsiTheme="minorHAnsi" w:cstheme="minorHAnsi"/>
          <w:szCs w:val="24"/>
        </w:rPr>
        <w:t>.</w:t>
      </w:r>
    </w:p>
    <w:p w14:paraId="5C1B1FE7" w14:textId="1DFE9AC9" w:rsidR="002F431A" w:rsidRPr="00235054" w:rsidRDefault="002F431A" w:rsidP="00094302">
      <w:pPr>
        <w:pStyle w:val="Heading1"/>
      </w:pPr>
      <w:r w:rsidRPr="00235054">
        <w:lastRenderedPageBreak/>
        <w:t>References</w:t>
      </w:r>
    </w:p>
    <w:p w14:paraId="1396F5E0" w14:textId="36FCC5D3" w:rsidR="00852C09" w:rsidRDefault="00852C09" w:rsidP="00094302">
      <w:pPr>
        <w:spacing w:before="120" w:after="120"/>
        <w:ind w:left="720" w:hanging="720"/>
        <w:rPr>
          <w:rFonts w:asciiTheme="minorHAnsi" w:hAnsiTheme="minorHAnsi" w:cstheme="minorHAnsi"/>
          <w:szCs w:val="24"/>
        </w:rPr>
      </w:pPr>
      <w:r w:rsidRPr="00852C09">
        <w:rPr>
          <w:rFonts w:asciiTheme="minorHAnsi" w:hAnsiTheme="minorHAnsi" w:cstheme="minorHAnsi"/>
          <w:szCs w:val="24"/>
        </w:rPr>
        <w:t xml:space="preserve">Center on the Social and Emotional Foundations for Early Learning. (n.d.). </w:t>
      </w:r>
      <w:r w:rsidRPr="00852C09">
        <w:rPr>
          <w:rFonts w:asciiTheme="minorHAnsi" w:hAnsiTheme="minorHAnsi" w:cstheme="minorHAnsi"/>
          <w:i/>
          <w:iCs/>
          <w:szCs w:val="24"/>
        </w:rPr>
        <w:t>PIWI handout 3: Dyadic characteristics and strategies</w:t>
      </w:r>
      <w:r w:rsidRPr="00852C09">
        <w:rPr>
          <w:rFonts w:asciiTheme="minorHAnsi" w:hAnsiTheme="minorHAnsi" w:cstheme="minorHAnsi"/>
          <w:szCs w:val="24"/>
        </w:rPr>
        <w:t>. Vanderbilt University.</w:t>
      </w:r>
      <w:r>
        <w:rPr>
          <w:rFonts w:asciiTheme="minorHAnsi" w:hAnsiTheme="minorHAnsi" w:cstheme="minorHAnsi"/>
          <w:szCs w:val="24"/>
        </w:rPr>
        <w:t xml:space="preserve"> </w:t>
      </w:r>
      <w:hyperlink r:id="rId7" w:history="1">
        <w:r w:rsidRPr="000E566B">
          <w:rPr>
            <w:rStyle w:val="Hyperlink"/>
            <w:rFonts w:asciiTheme="minorHAnsi" w:hAnsiTheme="minorHAnsi" w:cstheme="minorHAnsi"/>
            <w:szCs w:val="24"/>
          </w:rPr>
          <w:t>https://vanderbilt.edu/csefel</w:t>
        </w:r>
      </w:hyperlink>
    </w:p>
    <w:p w14:paraId="6C8B97B9" w14:textId="3573730E" w:rsidR="00295452" w:rsidRDefault="00235054" w:rsidP="00094302">
      <w:pPr>
        <w:spacing w:before="120" w:after="120"/>
        <w:ind w:left="720" w:hanging="720"/>
        <w:rPr>
          <w:rFonts w:asciiTheme="minorHAnsi" w:hAnsiTheme="minorHAnsi" w:cstheme="minorHAnsi"/>
          <w:szCs w:val="24"/>
        </w:rPr>
      </w:pPr>
      <w:r w:rsidRPr="00235054">
        <w:rPr>
          <w:rFonts w:asciiTheme="minorHAnsi" w:hAnsiTheme="minorHAnsi" w:cstheme="minorHAnsi"/>
          <w:szCs w:val="24"/>
        </w:rPr>
        <w:t>McCollum, J. A., Gooler, F., Appl, D. J., &amp; Yates, T. J. (2001). PIWI: Enhancing parent-child interaction as a foundat</w:t>
      </w:r>
      <w:r w:rsidR="00852C09">
        <w:rPr>
          <w:rFonts w:asciiTheme="minorHAnsi" w:hAnsiTheme="minorHAnsi" w:cstheme="minorHAnsi"/>
          <w:szCs w:val="24"/>
        </w:rPr>
        <w:t>cc</w:t>
      </w:r>
      <w:r w:rsidRPr="00235054">
        <w:rPr>
          <w:rFonts w:asciiTheme="minorHAnsi" w:hAnsiTheme="minorHAnsi" w:cstheme="minorHAnsi"/>
          <w:szCs w:val="24"/>
        </w:rPr>
        <w:t xml:space="preserve"> for early intervention. Infants &amp; Young Children, 14(1), 34-45.</w:t>
      </w:r>
    </w:p>
    <w:p w14:paraId="3101E8FB" w14:textId="6CF224F9" w:rsidR="00852C09" w:rsidRDefault="00DA7187" w:rsidP="00094302">
      <w:pPr>
        <w:spacing w:before="120" w:after="120"/>
        <w:ind w:left="720" w:hanging="720"/>
        <w:rPr>
          <w:rFonts w:asciiTheme="minorHAnsi" w:hAnsiTheme="minorHAnsi" w:cstheme="minorHAnsi"/>
          <w:szCs w:val="24"/>
        </w:rPr>
      </w:pPr>
      <w:r>
        <w:rPr>
          <w:rFonts w:asciiTheme="minorHAnsi" w:hAnsiTheme="minorHAnsi" w:cstheme="minorHAnsi"/>
          <w:szCs w:val="24"/>
        </w:rPr>
        <w:t xml:space="preserve">Artman-Meeker, K., Hunter, A., &amp; Yates, T. </w:t>
      </w:r>
      <w:r w:rsidRPr="00DA7187">
        <w:rPr>
          <w:rFonts w:asciiTheme="minorHAnsi" w:hAnsiTheme="minorHAnsi" w:cstheme="minorHAnsi"/>
          <w:szCs w:val="24"/>
        </w:rPr>
        <w:t xml:space="preserve">(2020). Creating connections with children. In M. L. Hemmeter, M. M. Ostrosky, &amp; L. Fox (Eds.), </w:t>
      </w:r>
      <w:r w:rsidRPr="00DA7187">
        <w:rPr>
          <w:rFonts w:asciiTheme="minorHAnsi" w:hAnsiTheme="minorHAnsi" w:cstheme="minorHAnsi"/>
          <w:i/>
          <w:iCs/>
          <w:szCs w:val="24"/>
        </w:rPr>
        <w:t>Unpacking the Pyramid Model: A practical guide for preschool teachers</w:t>
      </w:r>
      <w:r w:rsidRPr="00DA7187">
        <w:rPr>
          <w:rFonts w:asciiTheme="minorHAnsi" w:hAnsiTheme="minorHAnsi" w:cstheme="minorHAnsi"/>
          <w:szCs w:val="24"/>
        </w:rPr>
        <w:t xml:space="preserve"> (pp. </w:t>
      </w:r>
      <w:r>
        <w:rPr>
          <w:rFonts w:asciiTheme="minorHAnsi" w:hAnsiTheme="minorHAnsi" w:cstheme="minorHAnsi"/>
          <w:szCs w:val="24"/>
        </w:rPr>
        <w:t>7-16</w:t>
      </w:r>
      <w:r w:rsidRPr="00DA7187">
        <w:rPr>
          <w:rFonts w:asciiTheme="minorHAnsi" w:hAnsiTheme="minorHAnsi" w:cstheme="minorHAnsi"/>
          <w:szCs w:val="24"/>
        </w:rPr>
        <w:t>). Brookes Publishing.</w:t>
      </w:r>
    </w:p>
    <w:p w14:paraId="2F77DCE3" w14:textId="77777777" w:rsidR="00852C09" w:rsidRPr="00235054" w:rsidRDefault="00852C09" w:rsidP="00094302">
      <w:pPr>
        <w:spacing w:before="120" w:after="120"/>
        <w:ind w:left="720" w:hanging="720"/>
        <w:rPr>
          <w:rFonts w:asciiTheme="minorHAnsi" w:hAnsiTheme="minorHAnsi" w:cstheme="minorHAnsi"/>
          <w:szCs w:val="24"/>
        </w:rPr>
      </w:pPr>
    </w:p>
    <w:p w14:paraId="3C620A57" w14:textId="77777777" w:rsidR="00235054" w:rsidRPr="00235054" w:rsidRDefault="00235054" w:rsidP="00094302">
      <w:pPr>
        <w:spacing w:before="120" w:after="120"/>
        <w:rPr>
          <w:rFonts w:asciiTheme="minorHAnsi" w:hAnsiTheme="minorHAnsi" w:cstheme="minorHAnsi"/>
          <w:szCs w:val="24"/>
        </w:rPr>
      </w:pPr>
    </w:p>
    <w:p w14:paraId="7241F69E" w14:textId="77777777" w:rsidR="00295452" w:rsidRPr="00235054" w:rsidRDefault="00295452" w:rsidP="00094302">
      <w:pPr>
        <w:spacing w:before="120" w:after="120"/>
        <w:rPr>
          <w:rFonts w:asciiTheme="minorHAnsi" w:hAnsiTheme="minorHAnsi" w:cstheme="minorHAnsi"/>
          <w:szCs w:val="24"/>
        </w:rPr>
      </w:pPr>
    </w:p>
    <w:p w14:paraId="64C987DE" w14:textId="77777777" w:rsidR="002F431A" w:rsidRPr="00235054" w:rsidRDefault="002F431A" w:rsidP="00094302">
      <w:pPr>
        <w:spacing w:before="120" w:after="120"/>
        <w:rPr>
          <w:rFonts w:asciiTheme="minorHAnsi" w:hAnsiTheme="minorHAnsi" w:cstheme="minorHAnsi"/>
          <w:szCs w:val="24"/>
        </w:rPr>
      </w:pPr>
    </w:p>
    <w:sectPr w:rsidR="002F431A" w:rsidRPr="0023505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663E2" w14:textId="77777777" w:rsidR="00A01DFD" w:rsidRDefault="00A01DFD" w:rsidP="006C11EF">
      <w:r>
        <w:separator/>
      </w:r>
    </w:p>
  </w:endnote>
  <w:endnote w:type="continuationSeparator" w:id="0">
    <w:p w14:paraId="04E8DD9D" w14:textId="77777777" w:rsidR="00A01DFD" w:rsidRDefault="00A01DFD" w:rsidP="006C1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DD98" w14:textId="3A086708" w:rsidR="00094302" w:rsidRPr="00094302" w:rsidRDefault="00094302">
    <w:pPr>
      <w:pStyle w:val="Footer"/>
      <w:rPr>
        <w:rFonts w:asciiTheme="minorHAnsi" w:hAnsiTheme="minorHAnsi" w:cstheme="minorHAnsi"/>
        <w:i/>
        <w:iCs/>
      </w:rPr>
    </w:pPr>
    <w:r w:rsidRPr="00094302">
      <w:rPr>
        <w:rFonts w:asciiTheme="minorHAnsi" w:hAnsiTheme="minorHAnsi" w:cstheme="minorHAnsi"/>
        <w:i/>
        <w:iCs/>
      </w:rPr>
      <w:t>Revised 9/4/26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7CCB1" w14:textId="77777777" w:rsidR="00A01DFD" w:rsidRDefault="00A01DFD" w:rsidP="006C11EF">
      <w:r>
        <w:separator/>
      </w:r>
    </w:p>
  </w:footnote>
  <w:footnote w:type="continuationSeparator" w:id="0">
    <w:p w14:paraId="1B12312A" w14:textId="77777777" w:rsidR="00A01DFD" w:rsidRDefault="00A01DFD" w:rsidP="006C1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1278564388"/>
      <w:docPartObj>
        <w:docPartGallery w:val="Page Numbers (Top of Page)"/>
        <w:docPartUnique/>
      </w:docPartObj>
    </w:sdtPr>
    <w:sdtEndPr>
      <w:rPr>
        <w:rFonts w:asciiTheme="minorHAnsi" w:hAnsiTheme="minorHAnsi" w:cstheme="minorHAnsi"/>
        <w:noProof/>
      </w:rPr>
    </w:sdtEndPr>
    <w:sdtContent>
      <w:p w14:paraId="39CBC240" w14:textId="09B670D1" w:rsidR="006C11EF" w:rsidRPr="00094302" w:rsidRDefault="006C11EF" w:rsidP="00094302">
        <w:pPr>
          <w:pStyle w:val="Header"/>
          <w:jc w:val="right"/>
          <w:rPr>
            <w:rFonts w:asciiTheme="minorHAnsi" w:hAnsiTheme="minorHAnsi" w:cstheme="minorHAnsi"/>
          </w:rPr>
        </w:pPr>
        <w:r w:rsidRPr="00094302">
          <w:rPr>
            <w:rFonts w:asciiTheme="minorHAnsi" w:hAnsiTheme="minorHAnsi" w:cstheme="minorHAnsi"/>
          </w:rPr>
          <w:fldChar w:fldCharType="begin"/>
        </w:r>
        <w:r w:rsidRPr="00094302">
          <w:rPr>
            <w:rFonts w:asciiTheme="minorHAnsi" w:hAnsiTheme="minorHAnsi" w:cstheme="minorHAnsi"/>
          </w:rPr>
          <w:instrText xml:space="preserve"> PAGE   \* MERGEFORMAT </w:instrText>
        </w:r>
        <w:r w:rsidRPr="00094302">
          <w:rPr>
            <w:rFonts w:asciiTheme="minorHAnsi" w:hAnsiTheme="minorHAnsi" w:cstheme="minorHAnsi"/>
          </w:rPr>
          <w:fldChar w:fldCharType="separate"/>
        </w:r>
        <w:r w:rsidRPr="00094302">
          <w:rPr>
            <w:rFonts w:asciiTheme="minorHAnsi" w:hAnsiTheme="minorHAnsi" w:cstheme="minorHAnsi"/>
            <w:noProof/>
          </w:rPr>
          <w:t>2</w:t>
        </w:r>
        <w:r w:rsidRPr="00094302">
          <w:rPr>
            <w:rFonts w:asciiTheme="minorHAnsi" w:hAnsiTheme="minorHAnsi" w:cstheme="minorHAnsi"/>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054A"/>
    <w:multiLevelType w:val="hybridMultilevel"/>
    <w:tmpl w:val="A3009E70"/>
    <w:lvl w:ilvl="0" w:tplc="ECA4F92A">
      <w:start w:val="1"/>
      <w:numFmt w:val="decimal"/>
      <w:lvlText w:val="%1)"/>
      <w:lvlJc w:val="left"/>
      <w:pPr>
        <w:tabs>
          <w:tab w:val="num" w:pos="405"/>
        </w:tabs>
        <w:ind w:left="405" w:hanging="405"/>
      </w:pPr>
      <w:rPr>
        <w:b/>
        <w:sz w:val="28"/>
      </w:rPr>
    </w:lvl>
    <w:lvl w:ilvl="1" w:tplc="BC4E9114">
      <w:start w:val="1"/>
      <w:numFmt w:val="bullet"/>
      <w:lvlText w:val=""/>
      <w:lvlJc w:val="left"/>
      <w:pPr>
        <w:tabs>
          <w:tab w:val="num" w:pos="1080"/>
        </w:tabs>
        <w:ind w:left="1080" w:hanging="360"/>
      </w:pPr>
      <w:rPr>
        <w:rFonts w:ascii="Symbol" w:hAnsi="Symbol" w:hint="default"/>
        <w:b/>
        <w:sz w:val="24"/>
        <w:szCs w:val="24"/>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8BD34F1"/>
    <w:multiLevelType w:val="hybridMultilevel"/>
    <w:tmpl w:val="BBB466FA"/>
    <w:lvl w:ilvl="0" w:tplc="225EDEB4">
      <w:start w:val="1"/>
      <w:numFmt w:val="bullet"/>
      <w:lvlText w:val=""/>
      <w:lvlJc w:val="left"/>
      <w:pPr>
        <w:tabs>
          <w:tab w:val="num" w:pos="1080"/>
        </w:tabs>
        <w:ind w:left="1080" w:hanging="360"/>
      </w:pPr>
      <w:rPr>
        <w:rFonts w:ascii="Symbol" w:hAnsi="Symbol" w:hint="default"/>
        <w:b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7D4924"/>
    <w:multiLevelType w:val="hybridMultilevel"/>
    <w:tmpl w:val="5AB0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BA1F32"/>
    <w:multiLevelType w:val="hybridMultilevel"/>
    <w:tmpl w:val="EE085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61483D"/>
    <w:multiLevelType w:val="hybridMultilevel"/>
    <w:tmpl w:val="F2B22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2E089C"/>
    <w:multiLevelType w:val="hybridMultilevel"/>
    <w:tmpl w:val="E0AA5A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8D358D"/>
    <w:multiLevelType w:val="hybridMultilevel"/>
    <w:tmpl w:val="29249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F37D15"/>
    <w:multiLevelType w:val="hybridMultilevel"/>
    <w:tmpl w:val="DD861D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FD66E8"/>
    <w:multiLevelType w:val="hybridMultilevel"/>
    <w:tmpl w:val="427628C6"/>
    <w:lvl w:ilvl="0" w:tplc="BC4E9114">
      <w:start w:val="1"/>
      <w:numFmt w:val="bullet"/>
      <w:lvlText w:val=""/>
      <w:lvlJc w:val="left"/>
      <w:pPr>
        <w:tabs>
          <w:tab w:val="num" w:pos="1080"/>
        </w:tabs>
        <w:ind w:left="1080" w:hanging="360"/>
      </w:pPr>
      <w:rPr>
        <w:rFonts w:ascii="Symbol" w:hAnsi="Symbol" w:hint="default"/>
        <w:b/>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0E09413"/>
    <w:multiLevelType w:val="hybridMultilevel"/>
    <w:tmpl w:val="0F00EBA2"/>
    <w:lvl w:ilvl="0" w:tplc="60E0C7D0">
      <w:start w:val="1"/>
      <w:numFmt w:val="bullet"/>
      <w:lvlText w:val=""/>
      <w:lvlJc w:val="left"/>
      <w:pPr>
        <w:ind w:left="1080" w:hanging="360"/>
      </w:pPr>
      <w:rPr>
        <w:rFonts w:ascii="Symbol" w:hAnsi="Symbol" w:hint="default"/>
      </w:rPr>
    </w:lvl>
    <w:lvl w:ilvl="1" w:tplc="108058D6">
      <w:start w:val="1"/>
      <w:numFmt w:val="bullet"/>
      <w:lvlText w:val="o"/>
      <w:lvlJc w:val="left"/>
      <w:pPr>
        <w:ind w:left="1800" w:hanging="360"/>
      </w:pPr>
      <w:rPr>
        <w:rFonts w:ascii="Courier New" w:hAnsi="Courier New" w:hint="default"/>
      </w:rPr>
    </w:lvl>
    <w:lvl w:ilvl="2" w:tplc="87146DF0">
      <w:start w:val="1"/>
      <w:numFmt w:val="bullet"/>
      <w:lvlText w:val=""/>
      <w:lvlJc w:val="left"/>
      <w:pPr>
        <w:ind w:left="2520" w:hanging="360"/>
      </w:pPr>
      <w:rPr>
        <w:rFonts w:ascii="Wingdings" w:hAnsi="Wingdings" w:hint="default"/>
      </w:rPr>
    </w:lvl>
    <w:lvl w:ilvl="3" w:tplc="2CE2629C">
      <w:start w:val="1"/>
      <w:numFmt w:val="bullet"/>
      <w:lvlText w:val=""/>
      <w:lvlJc w:val="left"/>
      <w:pPr>
        <w:ind w:left="3240" w:hanging="360"/>
      </w:pPr>
      <w:rPr>
        <w:rFonts w:ascii="Symbol" w:hAnsi="Symbol" w:hint="default"/>
      </w:rPr>
    </w:lvl>
    <w:lvl w:ilvl="4" w:tplc="8632B9EA">
      <w:start w:val="1"/>
      <w:numFmt w:val="bullet"/>
      <w:lvlText w:val="o"/>
      <w:lvlJc w:val="left"/>
      <w:pPr>
        <w:ind w:left="3960" w:hanging="360"/>
      </w:pPr>
      <w:rPr>
        <w:rFonts w:ascii="Courier New" w:hAnsi="Courier New" w:hint="default"/>
      </w:rPr>
    </w:lvl>
    <w:lvl w:ilvl="5" w:tplc="EDE61BF0">
      <w:start w:val="1"/>
      <w:numFmt w:val="bullet"/>
      <w:lvlText w:val=""/>
      <w:lvlJc w:val="left"/>
      <w:pPr>
        <w:ind w:left="4680" w:hanging="360"/>
      </w:pPr>
      <w:rPr>
        <w:rFonts w:ascii="Wingdings" w:hAnsi="Wingdings" w:hint="default"/>
      </w:rPr>
    </w:lvl>
    <w:lvl w:ilvl="6" w:tplc="0B749B9E">
      <w:start w:val="1"/>
      <w:numFmt w:val="bullet"/>
      <w:lvlText w:val=""/>
      <w:lvlJc w:val="left"/>
      <w:pPr>
        <w:ind w:left="5400" w:hanging="360"/>
      </w:pPr>
      <w:rPr>
        <w:rFonts w:ascii="Symbol" w:hAnsi="Symbol" w:hint="default"/>
      </w:rPr>
    </w:lvl>
    <w:lvl w:ilvl="7" w:tplc="ADD09360">
      <w:start w:val="1"/>
      <w:numFmt w:val="bullet"/>
      <w:lvlText w:val="o"/>
      <w:lvlJc w:val="left"/>
      <w:pPr>
        <w:ind w:left="6120" w:hanging="360"/>
      </w:pPr>
      <w:rPr>
        <w:rFonts w:ascii="Courier New" w:hAnsi="Courier New" w:hint="default"/>
      </w:rPr>
    </w:lvl>
    <w:lvl w:ilvl="8" w:tplc="73980DFA">
      <w:start w:val="1"/>
      <w:numFmt w:val="bullet"/>
      <w:lvlText w:val=""/>
      <w:lvlJc w:val="left"/>
      <w:pPr>
        <w:ind w:left="6840" w:hanging="360"/>
      </w:pPr>
      <w:rPr>
        <w:rFonts w:ascii="Wingdings" w:hAnsi="Wingdings" w:hint="default"/>
      </w:rPr>
    </w:lvl>
  </w:abstractNum>
  <w:abstractNum w:abstractNumId="10" w15:restartNumberingAfterBreak="0">
    <w:nsid w:val="7AB40D49"/>
    <w:multiLevelType w:val="hybridMultilevel"/>
    <w:tmpl w:val="7E00501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7D1C7D8D"/>
    <w:multiLevelType w:val="hybridMultilevel"/>
    <w:tmpl w:val="389040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1480878498">
    <w:abstractNumId w:val="9"/>
  </w:num>
  <w:num w:numId="2" w16cid:durableId="29846293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6120093">
    <w:abstractNumId w:val="11"/>
  </w:num>
  <w:num w:numId="4" w16cid:durableId="694232923">
    <w:abstractNumId w:val="8"/>
  </w:num>
  <w:num w:numId="5" w16cid:durableId="2118131724">
    <w:abstractNumId w:val="1"/>
  </w:num>
  <w:num w:numId="6" w16cid:durableId="17304237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1482696">
    <w:abstractNumId w:val="0"/>
  </w:num>
  <w:num w:numId="8" w16cid:durableId="2007586919">
    <w:abstractNumId w:val="2"/>
  </w:num>
  <w:num w:numId="9" w16cid:durableId="1705208833">
    <w:abstractNumId w:val="7"/>
  </w:num>
  <w:num w:numId="10" w16cid:durableId="1274365348">
    <w:abstractNumId w:val="4"/>
  </w:num>
  <w:num w:numId="11" w16cid:durableId="1355036319">
    <w:abstractNumId w:val="3"/>
  </w:num>
  <w:num w:numId="12" w16cid:durableId="1081097324">
    <w:abstractNumId w:val="5"/>
  </w:num>
  <w:num w:numId="13" w16cid:durableId="12893158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1A"/>
    <w:rsid w:val="00094302"/>
    <w:rsid w:val="000B2611"/>
    <w:rsid w:val="000B7E42"/>
    <w:rsid w:val="00235054"/>
    <w:rsid w:val="00295452"/>
    <w:rsid w:val="002F431A"/>
    <w:rsid w:val="004D7400"/>
    <w:rsid w:val="00506D0B"/>
    <w:rsid w:val="00566325"/>
    <w:rsid w:val="006C11EF"/>
    <w:rsid w:val="007A7F02"/>
    <w:rsid w:val="007B1565"/>
    <w:rsid w:val="008333E7"/>
    <w:rsid w:val="00852C09"/>
    <w:rsid w:val="008D6137"/>
    <w:rsid w:val="008F6D3A"/>
    <w:rsid w:val="0092550D"/>
    <w:rsid w:val="00A01DFD"/>
    <w:rsid w:val="00A358FE"/>
    <w:rsid w:val="00A455EA"/>
    <w:rsid w:val="00A45F23"/>
    <w:rsid w:val="00B81D26"/>
    <w:rsid w:val="00C32B93"/>
    <w:rsid w:val="00C40E85"/>
    <w:rsid w:val="00CC4DDA"/>
    <w:rsid w:val="00DA7187"/>
    <w:rsid w:val="00DB68A3"/>
    <w:rsid w:val="00DD2977"/>
    <w:rsid w:val="01DA35C5"/>
    <w:rsid w:val="0B7BFA81"/>
    <w:rsid w:val="47306029"/>
    <w:rsid w:val="5AB04CA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DA17"/>
  <w15:chartTrackingRefBased/>
  <w15:docId w15:val="{51340990-3ACA-47B0-B16D-1B585F22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302"/>
    <w:pPr>
      <w:spacing w:before="120" w:after="120"/>
      <w:outlineLvl w:val="0"/>
    </w:pPr>
    <w:rPr>
      <w:rFonts w:asciiTheme="minorHAnsi" w:hAnsiTheme="minorHAnsi" w:cstheme="minorHAns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1EF"/>
    <w:pPr>
      <w:tabs>
        <w:tab w:val="center" w:pos="4680"/>
        <w:tab w:val="right" w:pos="9360"/>
      </w:tabs>
    </w:pPr>
  </w:style>
  <w:style w:type="character" w:customStyle="1" w:styleId="HeaderChar">
    <w:name w:val="Header Char"/>
    <w:basedOn w:val="DefaultParagraphFont"/>
    <w:link w:val="Header"/>
    <w:uiPriority w:val="99"/>
    <w:rsid w:val="006C11EF"/>
  </w:style>
  <w:style w:type="paragraph" w:styleId="Footer">
    <w:name w:val="footer"/>
    <w:basedOn w:val="Normal"/>
    <w:link w:val="FooterChar"/>
    <w:uiPriority w:val="99"/>
    <w:unhideWhenUsed/>
    <w:rsid w:val="006C11EF"/>
    <w:pPr>
      <w:tabs>
        <w:tab w:val="center" w:pos="4680"/>
        <w:tab w:val="right" w:pos="9360"/>
      </w:tabs>
    </w:pPr>
  </w:style>
  <w:style w:type="character" w:customStyle="1" w:styleId="FooterChar">
    <w:name w:val="Footer Char"/>
    <w:basedOn w:val="DefaultParagraphFont"/>
    <w:link w:val="Footer"/>
    <w:uiPriority w:val="99"/>
    <w:rsid w:val="006C11EF"/>
  </w:style>
  <w:style w:type="paragraph" w:styleId="ListParagraph">
    <w:name w:val="List Paragraph"/>
    <w:basedOn w:val="Normal"/>
    <w:uiPriority w:val="34"/>
    <w:qFormat/>
    <w:rsid w:val="0B7BFA81"/>
    <w:pPr>
      <w:ind w:left="720"/>
      <w:contextualSpacing/>
    </w:pPr>
  </w:style>
  <w:style w:type="table" w:styleId="TableGrid">
    <w:name w:val="Table Grid"/>
    <w:basedOn w:val="TableNormal"/>
    <w:uiPriority w:val="39"/>
    <w:rsid w:val="00DB68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1565"/>
    <w:rPr>
      <w:sz w:val="16"/>
      <w:szCs w:val="16"/>
    </w:rPr>
  </w:style>
  <w:style w:type="paragraph" w:styleId="CommentText">
    <w:name w:val="annotation text"/>
    <w:basedOn w:val="Normal"/>
    <w:link w:val="CommentTextChar"/>
    <w:uiPriority w:val="99"/>
    <w:unhideWhenUsed/>
    <w:rsid w:val="007B1565"/>
    <w:rPr>
      <w:sz w:val="20"/>
      <w:szCs w:val="20"/>
    </w:rPr>
  </w:style>
  <w:style w:type="character" w:customStyle="1" w:styleId="CommentTextChar">
    <w:name w:val="Comment Text Char"/>
    <w:basedOn w:val="DefaultParagraphFont"/>
    <w:link w:val="CommentText"/>
    <w:uiPriority w:val="99"/>
    <w:rsid w:val="007B1565"/>
    <w:rPr>
      <w:sz w:val="20"/>
      <w:szCs w:val="20"/>
    </w:rPr>
  </w:style>
  <w:style w:type="paragraph" w:styleId="CommentSubject">
    <w:name w:val="annotation subject"/>
    <w:basedOn w:val="CommentText"/>
    <w:next w:val="CommentText"/>
    <w:link w:val="CommentSubjectChar"/>
    <w:uiPriority w:val="99"/>
    <w:semiHidden/>
    <w:unhideWhenUsed/>
    <w:rsid w:val="007B1565"/>
    <w:rPr>
      <w:b/>
      <w:bCs/>
    </w:rPr>
  </w:style>
  <w:style w:type="character" w:customStyle="1" w:styleId="CommentSubjectChar">
    <w:name w:val="Comment Subject Char"/>
    <w:basedOn w:val="CommentTextChar"/>
    <w:link w:val="CommentSubject"/>
    <w:uiPriority w:val="99"/>
    <w:semiHidden/>
    <w:rsid w:val="007B1565"/>
    <w:rPr>
      <w:b/>
      <w:bCs/>
      <w:sz w:val="20"/>
      <w:szCs w:val="20"/>
    </w:rPr>
  </w:style>
  <w:style w:type="character" w:styleId="Hyperlink">
    <w:name w:val="Hyperlink"/>
    <w:basedOn w:val="DefaultParagraphFont"/>
    <w:uiPriority w:val="99"/>
    <w:unhideWhenUsed/>
    <w:rsid w:val="00852C09"/>
    <w:rPr>
      <w:color w:val="0563C1" w:themeColor="hyperlink"/>
      <w:u w:val="single"/>
    </w:rPr>
  </w:style>
  <w:style w:type="character" w:styleId="UnresolvedMention">
    <w:name w:val="Unresolved Mention"/>
    <w:basedOn w:val="DefaultParagraphFont"/>
    <w:uiPriority w:val="99"/>
    <w:semiHidden/>
    <w:unhideWhenUsed/>
    <w:rsid w:val="00852C09"/>
    <w:rPr>
      <w:color w:val="605E5C"/>
      <w:shd w:val="clear" w:color="auto" w:fill="E1DFDD"/>
    </w:rPr>
  </w:style>
  <w:style w:type="paragraph" w:styleId="Title">
    <w:name w:val="Title"/>
    <w:basedOn w:val="Normal"/>
    <w:next w:val="Normal"/>
    <w:link w:val="TitleChar"/>
    <w:uiPriority w:val="10"/>
    <w:qFormat/>
    <w:rsid w:val="00094302"/>
    <w:pPr>
      <w:spacing w:before="120" w:after="120"/>
      <w:jc w:val="center"/>
    </w:pPr>
    <w:rPr>
      <w:rFonts w:ascii="Trebuchet MS" w:hAnsi="Trebuchet MS" w:cstheme="minorHAnsi"/>
      <w:b/>
      <w:bCs/>
      <w:sz w:val="32"/>
      <w:szCs w:val="32"/>
    </w:rPr>
  </w:style>
  <w:style w:type="character" w:customStyle="1" w:styleId="TitleChar">
    <w:name w:val="Title Char"/>
    <w:basedOn w:val="DefaultParagraphFont"/>
    <w:link w:val="Title"/>
    <w:uiPriority w:val="10"/>
    <w:rsid w:val="00094302"/>
    <w:rPr>
      <w:rFonts w:ascii="Trebuchet MS" w:hAnsi="Trebuchet MS" w:cstheme="minorHAnsi"/>
      <w:b/>
      <w:bCs/>
      <w:sz w:val="32"/>
      <w:szCs w:val="32"/>
    </w:rPr>
  </w:style>
  <w:style w:type="character" w:customStyle="1" w:styleId="Heading1Char">
    <w:name w:val="Heading 1 Char"/>
    <w:basedOn w:val="DefaultParagraphFont"/>
    <w:link w:val="Heading1"/>
    <w:uiPriority w:val="9"/>
    <w:rsid w:val="00094302"/>
    <w:rPr>
      <w:rFonts w:asciiTheme="minorHAnsi" w:hAnsiTheme="minorHAnsi" w:cstheme="minorHAnsi"/>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50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anderbilt.edu/csef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761</Words>
  <Characters>4339</Characters>
  <Application>Microsoft Office Word</Application>
  <DocSecurity>0</DocSecurity>
  <Lines>36</Lines>
  <Paragraphs>10</Paragraphs>
  <ScaleCrop>false</ScaleCrop>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 Hardy</dc:creator>
  <cp:keywords/>
  <dc:description/>
  <cp:lastModifiedBy>Hardy, Jessica K.</cp:lastModifiedBy>
  <cp:revision>13</cp:revision>
  <dcterms:created xsi:type="dcterms:W3CDTF">2024-06-27T18:20:00Z</dcterms:created>
  <dcterms:modified xsi:type="dcterms:W3CDTF">2026-09-05T02:12:00Z</dcterms:modified>
</cp:coreProperties>
</file>